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5F" w:rsidRPr="002B3CDB" w:rsidRDefault="00363C94" w:rsidP="00A7554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B3CD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Лек</w:t>
      </w:r>
      <w:bookmarkStart w:id="0" w:name="_GoBack"/>
      <w:bookmarkEnd w:id="0"/>
      <w:r w:rsidRPr="002B3CD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ция 2. Экономическая сущность ценных бумаг: проблемно-ориентированный подход</w:t>
      </w:r>
    </w:p>
    <w:p w:rsidR="00363C94" w:rsidRPr="002B3CDB" w:rsidRDefault="00E11B15" w:rsidP="00A7554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B3CD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B3CDB">
        <w:rPr>
          <w:rFonts w:ascii="Times New Roman" w:hAnsi="Times New Roman" w:cs="Times New Roman"/>
          <w:b/>
          <w:color w:val="000000"/>
          <w:sz w:val="24"/>
          <w:szCs w:val="24"/>
        </w:rPr>
        <w:t>студент должен понимать э</w:t>
      </w:r>
      <w:r w:rsidRPr="002B3CD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кономическую сущность ценных бумаг и уметь </w:t>
      </w:r>
      <w:r w:rsidRPr="002B3CDB">
        <w:rPr>
          <w:rFonts w:ascii="Times New Roman" w:hAnsi="Times New Roman" w:cs="Times New Roman"/>
          <w:b/>
          <w:i/>
          <w:sz w:val="24"/>
          <w:szCs w:val="24"/>
        </w:rPr>
        <w:t xml:space="preserve">обосновать роль </w:t>
      </w:r>
      <w:r w:rsidRPr="002B3CD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ценных бумаг как финансовой категории</w:t>
      </w:r>
      <w:r w:rsidR="001378A0" w:rsidRPr="002B3CDB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</w:p>
    <w:p w:rsidR="001C0B2B" w:rsidRPr="002B3CDB" w:rsidRDefault="001378A0" w:rsidP="001C0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CDB">
        <w:rPr>
          <w:rFonts w:ascii="Times New Roman" w:hAnsi="Times New Roman" w:cs="Times New Roman"/>
          <w:sz w:val="24"/>
          <w:szCs w:val="24"/>
        </w:rPr>
        <w:t>Объектом купли-продажи на фондовом рынке выступают ценные бумаги,  которые могут выполнять разнообразные функции.</w:t>
      </w:r>
    </w:p>
    <w:p w:rsidR="001C0B2B" w:rsidRPr="002B3CDB" w:rsidRDefault="001C0B2B" w:rsidP="001C0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78A0" w:rsidRPr="002B3CDB" w:rsidRDefault="001378A0" w:rsidP="001C0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CDB">
        <w:rPr>
          <w:rFonts w:ascii="Times New Roman" w:hAnsi="Times New Roman" w:cs="Times New Roman"/>
          <w:sz w:val="24"/>
          <w:szCs w:val="24"/>
        </w:rPr>
        <w:t>Функциональные роли ценных бумаг.</w:t>
      </w:r>
    </w:p>
    <w:p w:rsidR="001378A0" w:rsidRPr="002B3CDB" w:rsidRDefault="001378A0" w:rsidP="00A755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3CD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3C37158D" wp14:editId="28429A1E">
            <wp:extent cx="5486400" cy="552450"/>
            <wp:effectExtent l="0" t="38100" r="0" b="5715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378A0" w:rsidRPr="002B3CDB" w:rsidRDefault="001378A0" w:rsidP="00A7554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378A0" w:rsidRPr="002B3CDB" w:rsidRDefault="001378A0" w:rsidP="00A7554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CDB">
        <w:rPr>
          <w:rFonts w:ascii="Times New Roman" w:hAnsi="Times New Roman" w:cs="Times New Roman"/>
          <w:i/>
          <w:sz w:val="24"/>
          <w:szCs w:val="24"/>
        </w:rPr>
        <w:t>Ценные бумаги: виды и фундаментальные свойства</w:t>
      </w:r>
    </w:p>
    <w:p w:rsidR="001378A0" w:rsidRPr="002B3CDB" w:rsidRDefault="001378A0" w:rsidP="00A755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2068"/>
        <w:gridCol w:w="5812"/>
        <w:gridCol w:w="2578"/>
      </w:tblGrid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578" w:type="dxa"/>
            <w:vAlign w:val="center"/>
          </w:tcPr>
          <w:p w:rsidR="001378A0" w:rsidRPr="002B3CDB" w:rsidRDefault="001378A0" w:rsidP="00A7554C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</w:p>
        </w:tc>
      </w:tr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i/>
                <w:sz w:val="24"/>
                <w:szCs w:val="24"/>
              </w:rPr>
              <w:t>Акция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17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Долевая ценная бумага, удостоверяющая право ее обладателя на участие в управлении предприятием, на часть собственности компании в случае ее ликвидации, на получение части прибыли в форме дивидендов и иные права.</w:t>
            </w:r>
          </w:p>
        </w:tc>
        <w:tc>
          <w:tcPr>
            <w:tcW w:w="2578" w:type="dxa"/>
            <w:vAlign w:val="center"/>
          </w:tcPr>
          <w:p w:rsidR="001378A0" w:rsidRPr="002B3CDB" w:rsidRDefault="001378A0" w:rsidP="00A7554C">
            <w:pPr>
              <w:ind w:left="34"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Обыкновенные</w:t>
            </w:r>
          </w:p>
          <w:p w:rsidR="001378A0" w:rsidRPr="002B3CDB" w:rsidRDefault="001378A0" w:rsidP="00A7554C">
            <w:pPr>
              <w:ind w:left="34"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 xml:space="preserve">- Привилегированные </w:t>
            </w:r>
          </w:p>
          <w:p w:rsidR="001378A0" w:rsidRPr="002B3CDB" w:rsidRDefault="001378A0" w:rsidP="00A7554C">
            <w:pPr>
              <w:ind w:left="34"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Золотая акция</w:t>
            </w:r>
          </w:p>
          <w:p w:rsidR="001378A0" w:rsidRPr="002B3CDB" w:rsidRDefault="001378A0" w:rsidP="00A7554C">
            <w:pPr>
              <w:ind w:left="34"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Акции «голубых фишек»</w:t>
            </w:r>
          </w:p>
        </w:tc>
      </w:tr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i/>
                <w:sz w:val="24"/>
                <w:szCs w:val="24"/>
              </w:rPr>
              <w:t>Инвестиционный пай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17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Именная эмиссионная ценная бумага, удостоверяющая вклад инвестора в паевой инвестиционный фонд и дающая право требовать выкупа этого пая по желанию инвестора по цене, которая рассчитывается на основе стоимости чистых активов ПИФа на дату требования о выкупе.</w:t>
            </w:r>
          </w:p>
        </w:tc>
        <w:tc>
          <w:tcPr>
            <w:tcW w:w="2578" w:type="dxa"/>
            <w:vAlign w:val="center"/>
          </w:tcPr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-пай открытого ПИФа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-пай интервального ПИФа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-пай закрытого ПИФа</w:t>
            </w:r>
          </w:p>
        </w:tc>
      </w:tr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i/>
                <w:sz w:val="24"/>
                <w:szCs w:val="24"/>
              </w:rPr>
              <w:t>Облигация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17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Долговая ценная бумага, удостоверяющая внесение ее владельцем денежных средств и подтверждающая обязательства эмитента возместить инвестору стоимость этой ценной бумаги в определенный срок с уплатой зафиксированного в ней  процента от номинальной стоимости облигации или получить иные имущественные права.</w:t>
            </w:r>
          </w:p>
        </w:tc>
        <w:tc>
          <w:tcPr>
            <w:tcW w:w="2578" w:type="dxa"/>
            <w:vAlign w:val="center"/>
          </w:tcPr>
          <w:p w:rsidR="001378A0" w:rsidRPr="002B3CDB" w:rsidRDefault="001378A0" w:rsidP="00A7554C">
            <w:pPr>
              <w:ind w:left="34"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Закладные</w:t>
            </w:r>
          </w:p>
          <w:p w:rsidR="001378A0" w:rsidRPr="002B3CDB" w:rsidRDefault="001378A0" w:rsidP="00A7554C">
            <w:pPr>
              <w:ind w:left="34"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Беззакладные</w:t>
            </w:r>
          </w:p>
          <w:p w:rsidR="001378A0" w:rsidRPr="002B3CDB" w:rsidRDefault="001378A0" w:rsidP="00A7554C">
            <w:pPr>
              <w:ind w:left="34"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Дисконтные</w:t>
            </w:r>
          </w:p>
          <w:p w:rsidR="001378A0" w:rsidRPr="002B3CDB" w:rsidRDefault="001378A0" w:rsidP="00A7554C">
            <w:pPr>
              <w:ind w:left="34"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Купонные</w:t>
            </w:r>
          </w:p>
        </w:tc>
      </w:tr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i/>
                <w:sz w:val="24"/>
                <w:szCs w:val="24"/>
              </w:rPr>
              <w:t>Вексель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17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Ценная бумага, составленная по точно установленной законом форме, которая свидетельствует о безусловном денежном обязательстве одного лица уплатить после наступления срока, обозначенного в векселе, определенную сумму денег векселедержателю.</w:t>
            </w:r>
          </w:p>
        </w:tc>
        <w:tc>
          <w:tcPr>
            <w:tcW w:w="2578" w:type="dxa"/>
            <w:vAlign w:val="center"/>
          </w:tcPr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 xml:space="preserve">- Простой 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Переводной</w:t>
            </w:r>
          </w:p>
        </w:tc>
      </w:tr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i/>
                <w:sz w:val="24"/>
                <w:szCs w:val="24"/>
              </w:rPr>
              <w:t>Коносамент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17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Ценная бумага (документ), удостоверяющая право владения перевозимым грузом, товаром при международной морской перевозке.</w:t>
            </w:r>
          </w:p>
        </w:tc>
        <w:tc>
          <w:tcPr>
            <w:tcW w:w="2578" w:type="dxa"/>
            <w:vAlign w:val="center"/>
          </w:tcPr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Именной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На предъявителя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Ордерный</w:t>
            </w:r>
          </w:p>
        </w:tc>
      </w:tr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i/>
                <w:sz w:val="24"/>
                <w:szCs w:val="24"/>
              </w:rPr>
              <w:t>Складские свидетельства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17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Ценные бумаги, выдающиеся в подтверждение принятия товара на хранение в товарный склад.</w:t>
            </w:r>
          </w:p>
        </w:tc>
        <w:tc>
          <w:tcPr>
            <w:tcW w:w="2578" w:type="dxa"/>
            <w:vAlign w:val="center"/>
          </w:tcPr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Простые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Двойные</w:t>
            </w:r>
          </w:p>
        </w:tc>
      </w:tr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i/>
                <w:sz w:val="24"/>
                <w:szCs w:val="24"/>
              </w:rPr>
              <w:t>Фьючерсный контракт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17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Стандартный биржевой договор купли-продажи актива через определенный срок в будущем по цене, установленной сторонами сделки в момент ее заключения. Обязателен к исполнению.</w:t>
            </w:r>
          </w:p>
        </w:tc>
        <w:tc>
          <w:tcPr>
            <w:tcW w:w="2578" w:type="dxa"/>
            <w:vMerge w:val="restart"/>
            <w:vAlign w:val="center"/>
          </w:tcPr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На активы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Товарный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Процентный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Валютный</w:t>
            </w:r>
          </w:p>
        </w:tc>
      </w:tr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Форвардный контракт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17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Вид договора между двумя сторонами о поставке базисного актива в определенное время в будущем, по заранее оговоренной цене. Заключается вне биржи.</w:t>
            </w:r>
          </w:p>
        </w:tc>
        <w:tc>
          <w:tcPr>
            <w:tcW w:w="2578" w:type="dxa"/>
            <w:vMerge/>
            <w:vAlign w:val="center"/>
          </w:tcPr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СВОП-контракт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17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Соглашение между контрагентами об обмене определенного количества базовых инструментов на определенных условиях в будущем.</w:t>
            </w:r>
          </w:p>
        </w:tc>
        <w:tc>
          <w:tcPr>
            <w:tcW w:w="2578" w:type="dxa"/>
            <w:vMerge/>
            <w:vAlign w:val="center"/>
          </w:tcPr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i/>
                <w:sz w:val="24"/>
                <w:szCs w:val="24"/>
              </w:rPr>
              <w:t>Опционный контракт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17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Договор, в соответствии с которым одна из сторон имеет право, но не обязательство, в течение определенного срока продать (купить) у другой стороны соответствующий актив по цене, установленной в момент заключения договора.</w:t>
            </w:r>
          </w:p>
        </w:tc>
        <w:tc>
          <w:tcPr>
            <w:tcW w:w="2578" w:type="dxa"/>
            <w:vAlign w:val="center"/>
          </w:tcPr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Опцион-колл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Опцион-пут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Опцион эмитента</w:t>
            </w:r>
          </w:p>
        </w:tc>
      </w:tr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i/>
                <w:sz w:val="24"/>
                <w:szCs w:val="24"/>
              </w:rPr>
              <w:t>Депозитарные расписки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17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Свободно обращающаяся на фондовом рынке вторичная ценная бумага, выпущенная в форме сертификата авторитетным депозитарным банком мирового значения на акции иностранного эмитента и заменяющая их в стране, где оборот этих ценных бумаг запрещен или ограничен.</w:t>
            </w:r>
          </w:p>
        </w:tc>
        <w:tc>
          <w:tcPr>
            <w:tcW w:w="2578" w:type="dxa"/>
            <w:vAlign w:val="center"/>
          </w:tcPr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ADR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 GDR</w:t>
            </w:r>
          </w:p>
        </w:tc>
      </w:tr>
      <w:tr w:rsidR="001378A0" w:rsidRPr="002B3CDB" w:rsidTr="0027263E">
        <w:trPr>
          <w:jc w:val="center"/>
        </w:trPr>
        <w:tc>
          <w:tcPr>
            <w:tcW w:w="2068" w:type="dxa"/>
            <w:vAlign w:val="center"/>
          </w:tcPr>
          <w:p w:rsidR="001378A0" w:rsidRPr="002B3CDB" w:rsidRDefault="001378A0" w:rsidP="00A7554C">
            <w:pPr>
              <w:ind w:right="176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B3CDB">
              <w:rPr>
                <w:rFonts w:ascii="Times New Roman" w:hAnsi="Times New Roman" w:cs="Times New Roman"/>
                <w:i/>
                <w:sz w:val="24"/>
                <w:szCs w:val="24"/>
              </w:rPr>
              <w:t>Варрант</w:t>
            </w:r>
          </w:p>
        </w:tc>
        <w:tc>
          <w:tcPr>
            <w:tcW w:w="5812" w:type="dxa"/>
            <w:vAlign w:val="center"/>
          </w:tcPr>
          <w:p w:rsidR="001378A0" w:rsidRPr="002B3CDB" w:rsidRDefault="001378A0" w:rsidP="00A7554C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Ценная бумага, дающая ее владельцу право приобрести в течение установленного периода времени определенное число обыкновенных акций по заранее фиксированной цене.</w:t>
            </w:r>
          </w:p>
        </w:tc>
        <w:tc>
          <w:tcPr>
            <w:tcW w:w="2578" w:type="dxa"/>
            <w:vAlign w:val="center"/>
          </w:tcPr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-варрант пут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-варрант корзины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 xml:space="preserve">-брачный варрант </w:t>
            </w:r>
          </w:p>
          <w:p w:rsidR="001378A0" w:rsidRPr="002B3CDB" w:rsidRDefault="001378A0" w:rsidP="00A7554C">
            <w:pPr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B">
              <w:rPr>
                <w:rFonts w:ascii="Times New Roman" w:hAnsi="Times New Roman" w:cs="Times New Roman"/>
                <w:sz w:val="24"/>
                <w:szCs w:val="24"/>
              </w:rPr>
              <w:t>-индексный варрант</w:t>
            </w:r>
          </w:p>
        </w:tc>
      </w:tr>
    </w:tbl>
    <w:p w:rsidR="001378A0" w:rsidRPr="002B3CDB" w:rsidRDefault="001378A0" w:rsidP="00A7554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34D1" w:rsidRPr="002B3CDB" w:rsidRDefault="00D634D1" w:rsidP="00A7554C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3CDB">
        <w:rPr>
          <w:rFonts w:ascii="Times New Roman" w:hAnsi="Times New Roman" w:cs="Times New Roman"/>
          <w:b/>
          <w:sz w:val="24"/>
          <w:szCs w:val="24"/>
          <w:lang w:val="kk-KZ"/>
        </w:rPr>
        <w:t>Вопросы:</w:t>
      </w:r>
    </w:p>
    <w:p w:rsidR="00D634D1" w:rsidRPr="002B3CDB" w:rsidRDefault="00D634D1" w:rsidP="00D634D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 базис для деривативов является на сегодняшний день наиболее популярным? Найдите статистические подтверждения и объясните причины.</w:t>
      </w:r>
    </w:p>
    <w:p w:rsidR="00D634D1" w:rsidRPr="002B3CDB" w:rsidRDefault="00D634D1" w:rsidP="00D634D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Дайте определение понятию «голубые фишки». Выберите три ведущих мировых биржи и укажите, какие компания, относятся к категории «голубых фишек»? Проанализируйте эти списки в динамике за 3-5 лет, сделайте выводы.</w:t>
      </w:r>
    </w:p>
    <w:p w:rsidR="00D634D1" w:rsidRPr="002B3CDB" w:rsidRDefault="00D634D1" w:rsidP="00D634D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CDB">
        <w:rPr>
          <w:rFonts w:ascii="Times New Roman" w:hAnsi="Times New Roman" w:cs="Times New Roman"/>
          <w:sz w:val="24"/>
          <w:szCs w:val="24"/>
        </w:rPr>
        <w:t>В чем заключается принципиальное различие между ценными бумагами национального и международного уровня?</w:t>
      </w:r>
    </w:p>
    <w:p w:rsidR="00D634D1" w:rsidRPr="002B3CDB" w:rsidRDefault="00D634D1" w:rsidP="00D634D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C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Проанализируйте преимущества и недостатки международных долговых ценных бумаг.</w:t>
      </w:r>
    </w:p>
    <w:p w:rsidR="00D634D1" w:rsidRPr="002B3CDB" w:rsidRDefault="00D634D1" w:rsidP="00A75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F3D" w:rsidRPr="002B3CDB" w:rsidRDefault="00EF2F3D" w:rsidP="00A755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CDB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EF2F3D" w:rsidRPr="002B3CDB" w:rsidRDefault="00EF2F3D" w:rsidP="00EF2F3D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CDB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EF2F3D" w:rsidRPr="002B3CDB" w:rsidRDefault="00EF2F3D" w:rsidP="00EF2F3D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B3CDB">
        <w:rPr>
          <w:rFonts w:ascii="Times New Roman" w:eastAsia="Calibri" w:hAnsi="Times New Roman" w:cs="Times New Roman"/>
          <w:sz w:val="24"/>
          <w:szCs w:val="24"/>
          <w:lang w:val="kk-KZ"/>
        </w:rPr>
        <w:t>Стародубцева, Е.Б. Рынок ценных бумаг: Учебник - М.: ИД ФОРУМ, НИЦ ИНФРА-М, 2013. - 176 c.</w:t>
      </w:r>
    </w:p>
    <w:p w:rsidR="00EF2F3D" w:rsidRPr="002B3CDB" w:rsidRDefault="00EF2F3D" w:rsidP="00EF2F3D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B3CDB">
        <w:rPr>
          <w:rFonts w:ascii="Times New Roman" w:hAnsi="Times New Roman" w:cs="Times New Roman"/>
          <w:spacing w:val="3"/>
          <w:sz w:val="24"/>
          <w:szCs w:val="24"/>
        </w:rPr>
        <w:t>Журнал «Мир Финансов» за 2005-2016гг.</w:t>
      </w:r>
    </w:p>
    <w:p w:rsidR="00EF2F3D" w:rsidRPr="002B3CDB" w:rsidRDefault="00EF2F3D" w:rsidP="00EF2F3D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B3CDB">
        <w:rPr>
          <w:rFonts w:ascii="Times New Roman" w:hAnsi="Times New Roman" w:cs="Times New Roman"/>
          <w:spacing w:val="3"/>
          <w:sz w:val="24"/>
          <w:szCs w:val="24"/>
        </w:rPr>
        <w:t>Журнал «Аль-Пари» за 2004-2016гг</w:t>
      </w:r>
    </w:p>
    <w:p w:rsidR="00EF2F3D" w:rsidRPr="002B3CDB" w:rsidRDefault="00EF2F3D" w:rsidP="00EF2F3D">
      <w:pPr>
        <w:widowControl w:val="0"/>
        <w:numPr>
          <w:ilvl w:val="0"/>
          <w:numId w:val="4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B3CDB">
        <w:rPr>
          <w:rFonts w:ascii="Times New Roman" w:hAnsi="Times New Roman" w:cs="Times New Roman"/>
          <w:color w:val="000000"/>
          <w:spacing w:val="3"/>
          <w:sz w:val="24"/>
          <w:szCs w:val="24"/>
        </w:rPr>
        <w:t>www.kase.kz</w:t>
      </w:r>
    </w:p>
    <w:p w:rsidR="00EF2F3D" w:rsidRPr="002B3CDB" w:rsidRDefault="00EF2F3D" w:rsidP="00A755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2F3D" w:rsidRPr="002B3CDB" w:rsidSect="002B3CD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24B" w:rsidRDefault="002D224B" w:rsidP="00A7554C">
      <w:pPr>
        <w:spacing w:after="0" w:line="240" w:lineRule="auto"/>
      </w:pPr>
      <w:r>
        <w:separator/>
      </w:r>
    </w:p>
  </w:endnote>
  <w:endnote w:type="continuationSeparator" w:id="0">
    <w:p w:rsidR="002D224B" w:rsidRDefault="002D224B" w:rsidP="00A7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24B" w:rsidRDefault="002D224B" w:rsidP="00A7554C">
      <w:pPr>
        <w:spacing w:after="0" w:line="240" w:lineRule="auto"/>
      </w:pPr>
      <w:r>
        <w:separator/>
      </w:r>
    </w:p>
  </w:footnote>
  <w:footnote w:type="continuationSeparator" w:id="0">
    <w:p w:rsidR="002D224B" w:rsidRDefault="002D224B" w:rsidP="00A75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74B5C"/>
    <w:multiLevelType w:val="hybridMultilevel"/>
    <w:tmpl w:val="E1E4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067D5"/>
    <w:multiLevelType w:val="hybridMultilevel"/>
    <w:tmpl w:val="C0D0646C"/>
    <w:lvl w:ilvl="0" w:tplc="FCC80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C0644"/>
    <w:multiLevelType w:val="hybridMultilevel"/>
    <w:tmpl w:val="8D8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94"/>
    <w:rsid w:val="001378A0"/>
    <w:rsid w:val="001C0B2B"/>
    <w:rsid w:val="002B3CDB"/>
    <w:rsid w:val="002D224B"/>
    <w:rsid w:val="00363C94"/>
    <w:rsid w:val="00421783"/>
    <w:rsid w:val="00A7554C"/>
    <w:rsid w:val="00D634D1"/>
    <w:rsid w:val="00E11B15"/>
    <w:rsid w:val="00EF2F3D"/>
    <w:rsid w:val="00F2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C05EB-7BD5-45B3-AC7B-D79700E7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554C"/>
  </w:style>
  <w:style w:type="paragraph" w:styleId="a6">
    <w:name w:val="footer"/>
    <w:basedOn w:val="a"/>
    <w:link w:val="a7"/>
    <w:uiPriority w:val="99"/>
    <w:unhideWhenUsed/>
    <w:rsid w:val="00A7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54C"/>
  </w:style>
  <w:style w:type="paragraph" w:styleId="a8">
    <w:name w:val="List Paragraph"/>
    <w:basedOn w:val="a"/>
    <w:uiPriority w:val="34"/>
    <w:qFormat/>
    <w:rsid w:val="00D634D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E1D7C3-83FD-4945-91A3-213FD491B685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88B0DCD-F3C1-42EF-8168-A396CE70CE54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9525"/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Ценная бумага</a:t>
          </a:r>
        </a:p>
      </dgm:t>
    </dgm:pt>
    <dgm:pt modelId="{8BA111AB-643F-4766-AD83-207FA3FC7BFC}" type="parTrans" cxnId="{D7CA4CA4-6366-4F02-9280-764FD6DAAC4B}">
      <dgm:prSet/>
      <dgm:spPr/>
      <dgm:t>
        <a:bodyPr/>
        <a:lstStyle/>
        <a:p>
          <a:endParaRPr lang="ru-RU"/>
        </a:p>
      </dgm:t>
    </dgm:pt>
    <dgm:pt modelId="{503F1F9E-D873-4C91-B1B7-B92E56FF512A}" type="sibTrans" cxnId="{D7CA4CA4-6366-4F02-9280-764FD6DAAC4B}">
      <dgm:prSet/>
      <dgm:spPr/>
      <dgm:t>
        <a:bodyPr/>
        <a:lstStyle/>
        <a:p>
          <a:endParaRPr lang="ru-RU"/>
        </a:p>
      </dgm:t>
    </dgm:pt>
    <dgm:pt modelId="{09E5C36F-86DF-4077-9328-9B3FE2B1BB08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9525"/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Товар</a:t>
          </a:r>
        </a:p>
      </dgm:t>
    </dgm:pt>
    <dgm:pt modelId="{E99AA506-1053-4B2E-9C64-724539954C44}" type="parTrans" cxnId="{26E8F8D0-7355-4AF2-A546-7E81F0C5599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533BAF23-707A-4376-8707-A1C2A7B4E19A}" type="sibTrans" cxnId="{26E8F8D0-7355-4AF2-A546-7E81F0C55991}">
      <dgm:prSet/>
      <dgm:spPr/>
      <dgm:t>
        <a:bodyPr/>
        <a:lstStyle/>
        <a:p>
          <a:endParaRPr lang="ru-RU"/>
        </a:p>
      </dgm:t>
    </dgm:pt>
    <dgm:pt modelId="{7211EDA2-C0CB-42D4-9B8A-AF3B2DF7E4EC}">
      <dgm:prSet phldrT="[Текст]" custT="1"/>
      <dgm:spPr>
        <a:ln w="9525"/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Финансовый инструмент</a:t>
          </a:r>
        </a:p>
      </dgm:t>
    </dgm:pt>
    <dgm:pt modelId="{2D3B9967-2E6A-493B-ACE1-608C5FBEFC32}" type="parTrans" cxnId="{EF683DF9-501C-4FD0-B439-052D458C14DD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972DC7A9-BE74-4139-817D-9B0DD143CAC1}" type="sibTrans" cxnId="{EF683DF9-501C-4FD0-B439-052D458C14DD}">
      <dgm:prSet/>
      <dgm:spPr/>
      <dgm:t>
        <a:bodyPr/>
        <a:lstStyle/>
        <a:p>
          <a:endParaRPr lang="ru-RU"/>
        </a:p>
      </dgm:t>
    </dgm:pt>
    <dgm:pt modelId="{7AD54C82-DA0D-4D0D-923C-0D99C6658591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9525"/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Капитал</a:t>
          </a:r>
        </a:p>
      </dgm:t>
    </dgm:pt>
    <dgm:pt modelId="{679A9A95-F99D-4F45-B7E5-854D446FBC5D}" type="parTrans" cxnId="{0763C32B-D3FE-4584-A372-5B272745FFE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3FCB7900-57D8-410B-B082-82FDB3281F9C}" type="sibTrans" cxnId="{0763C32B-D3FE-4584-A372-5B272745FFE4}">
      <dgm:prSet/>
      <dgm:spPr/>
      <dgm:t>
        <a:bodyPr/>
        <a:lstStyle/>
        <a:p>
          <a:endParaRPr lang="ru-RU"/>
        </a:p>
      </dgm:t>
    </dgm:pt>
    <dgm:pt modelId="{387B719F-0CCD-4146-8614-17ED7FBD5C10}" type="pres">
      <dgm:prSet presAssocID="{E8E1D7C3-83FD-4945-91A3-213FD491B68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6C118A3-EA4F-4D55-9B24-8BA7CBB86629}" type="pres">
      <dgm:prSet presAssocID="{488B0DCD-F3C1-42EF-8168-A396CE70CE54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C9C71A7-5BF8-46C8-AF04-0345B70574FB}" type="pres">
      <dgm:prSet presAssocID="{488B0DCD-F3C1-42EF-8168-A396CE70CE54}" presName="rootComposite1" presStyleCnt="0"/>
      <dgm:spPr/>
      <dgm:t>
        <a:bodyPr/>
        <a:lstStyle/>
        <a:p>
          <a:endParaRPr lang="ru-RU"/>
        </a:p>
      </dgm:t>
    </dgm:pt>
    <dgm:pt modelId="{58130F50-C0FD-4ADA-9860-B6B4248F809B}" type="pres">
      <dgm:prSet presAssocID="{488B0DCD-F3C1-42EF-8168-A396CE70CE54}" presName="rootText1" presStyleLbl="node0" presStyleIdx="0" presStyleCnt="1" custScaleX="104319" custScaleY="333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D3D314C-1334-46EB-9B70-7558C20A5FF5}" type="pres">
      <dgm:prSet presAssocID="{488B0DCD-F3C1-42EF-8168-A396CE70CE54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65797A0-B2F2-4D1E-ACE2-D7281AD27DC7}" type="pres">
      <dgm:prSet presAssocID="{488B0DCD-F3C1-42EF-8168-A396CE70CE54}" presName="hierChild2" presStyleCnt="0"/>
      <dgm:spPr/>
      <dgm:t>
        <a:bodyPr/>
        <a:lstStyle/>
        <a:p>
          <a:endParaRPr lang="ru-RU"/>
        </a:p>
      </dgm:t>
    </dgm:pt>
    <dgm:pt modelId="{C3B7EC1A-A6E5-45AB-BEF3-4438452BCF0C}" type="pres">
      <dgm:prSet presAssocID="{E99AA506-1053-4B2E-9C64-724539954C44}" presName="Name37" presStyleLbl="parChTrans1D2" presStyleIdx="0" presStyleCnt="3"/>
      <dgm:spPr/>
      <dgm:t>
        <a:bodyPr/>
        <a:lstStyle/>
        <a:p>
          <a:endParaRPr lang="ru-RU"/>
        </a:p>
      </dgm:t>
    </dgm:pt>
    <dgm:pt modelId="{1F82BAEB-1F2B-4433-92C3-A3A89CB3C70C}" type="pres">
      <dgm:prSet presAssocID="{09E5C36F-86DF-4077-9328-9B3FE2B1BB0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66F21F8-F38A-4B6B-953F-95F9250790F0}" type="pres">
      <dgm:prSet presAssocID="{09E5C36F-86DF-4077-9328-9B3FE2B1BB08}" presName="rootComposite" presStyleCnt="0"/>
      <dgm:spPr/>
      <dgm:t>
        <a:bodyPr/>
        <a:lstStyle/>
        <a:p>
          <a:endParaRPr lang="ru-RU"/>
        </a:p>
      </dgm:t>
    </dgm:pt>
    <dgm:pt modelId="{C18DEBB2-93B1-4D53-B780-FDF316911EDF}" type="pres">
      <dgm:prSet presAssocID="{09E5C36F-86DF-4077-9328-9B3FE2B1BB08}" presName="rootText" presStyleLbl="node2" presStyleIdx="0" presStyleCnt="3" custScaleX="82779" custScaleY="339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B117B76-8190-4467-958A-17E4B0CB1127}" type="pres">
      <dgm:prSet presAssocID="{09E5C36F-86DF-4077-9328-9B3FE2B1BB08}" presName="rootConnector" presStyleLbl="node2" presStyleIdx="0" presStyleCnt="3"/>
      <dgm:spPr/>
      <dgm:t>
        <a:bodyPr/>
        <a:lstStyle/>
        <a:p>
          <a:endParaRPr lang="ru-RU"/>
        </a:p>
      </dgm:t>
    </dgm:pt>
    <dgm:pt modelId="{A92AB079-6F0E-48E5-B736-122D7E608358}" type="pres">
      <dgm:prSet presAssocID="{09E5C36F-86DF-4077-9328-9B3FE2B1BB08}" presName="hierChild4" presStyleCnt="0"/>
      <dgm:spPr/>
      <dgm:t>
        <a:bodyPr/>
        <a:lstStyle/>
        <a:p>
          <a:endParaRPr lang="ru-RU"/>
        </a:p>
      </dgm:t>
    </dgm:pt>
    <dgm:pt modelId="{85ED3C40-D726-4949-B47C-79313A9B760E}" type="pres">
      <dgm:prSet presAssocID="{09E5C36F-86DF-4077-9328-9B3FE2B1BB08}" presName="hierChild5" presStyleCnt="0"/>
      <dgm:spPr/>
      <dgm:t>
        <a:bodyPr/>
        <a:lstStyle/>
        <a:p>
          <a:endParaRPr lang="ru-RU"/>
        </a:p>
      </dgm:t>
    </dgm:pt>
    <dgm:pt modelId="{97802776-541F-49A7-839A-FA444021CF46}" type="pres">
      <dgm:prSet presAssocID="{2D3B9967-2E6A-493B-ACE1-608C5FBEFC32}" presName="Name37" presStyleLbl="parChTrans1D2" presStyleIdx="1" presStyleCnt="3"/>
      <dgm:spPr/>
      <dgm:t>
        <a:bodyPr/>
        <a:lstStyle/>
        <a:p>
          <a:endParaRPr lang="ru-RU"/>
        </a:p>
      </dgm:t>
    </dgm:pt>
    <dgm:pt modelId="{865BFE22-291B-4329-8C8E-A017AE015CA8}" type="pres">
      <dgm:prSet presAssocID="{7211EDA2-C0CB-42D4-9B8A-AF3B2DF7E4E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8BCED2E-F084-4198-92EC-E9FF67F298E0}" type="pres">
      <dgm:prSet presAssocID="{7211EDA2-C0CB-42D4-9B8A-AF3B2DF7E4EC}" presName="rootComposite" presStyleCnt="0"/>
      <dgm:spPr/>
      <dgm:t>
        <a:bodyPr/>
        <a:lstStyle/>
        <a:p>
          <a:endParaRPr lang="ru-RU"/>
        </a:p>
      </dgm:t>
    </dgm:pt>
    <dgm:pt modelId="{A693AFE9-55C6-4316-BF75-E2C536DC6CC6}" type="pres">
      <dgm:prSet presAssocID="{7211EDA2-C0CB-42D4-9B8A-AF3B2DF7E4EC}" presName="rootText" presStyleLbl="node2" presStyleIdx="1" presStyleCnt="3" custScaleX="156892" custScaleY="34028" custLinFactNeighborX="613" custLinFactNeighborY="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046CD2-63C5-486E-86A6-65CF845DF07B}" type="pres">
      <dgm:prSet presAssocID="{7211EDA2-C0CB-42D4-9B8A-AF3B2DF7E4EC}" presName="rootConnector" presStyleLbl="node2" presStyleIdx="1" presStyleCnt="3"/>
      <dgm:spPr/>
      <dgm:t>
        <a:bodyPr/>
        <a:lstStyle/>
        <a:p>
          <a:endParaRPr lang="ru-RU"/>
        </a:p>
      </dgm:t>
    </dgm:pt>
    <dgm:pt modelId="{F42B8521-6A9D-4CEE-B7B0-06C60241326B}" type="pres">
      <dgm:prSet presAssocID="{7211EDA2-C0CB-42D4-9B8A-AF3B2DF7E4EC}" presName="hierChild4" presStyleCnt="0"/>
      <dgm:spPr/>
      <dgm:t>
        <a:bodyPr/>
        <a:lstStyle/>
        <a:p>
          <a:endParaRPr lang="ru-RU"/>
        </a:p>
      </dgm:t>
    </dgm:pt>
    <dgm:pt modelId="{653594BE-3606-4FDA-9760-06EDA2E31F6A}" type="pres">
      <dgm:prSet presAssocID="{7211EDA2-C0CB-42D4-9B8A-AF3B2DF7E4EC}" presName="hierChild5" presStyleCnt="0"/>
      <dgm:spPr/>
      <dgm:t>
        <a:bodyPr/>
        <a:lstStyle/>
        <a:p>
          <a:endParaRPr lang="ru-RU"/>
        </a:p>
      </dgm:t>
    </dgm:pt>
    <dgm:pt modelId="{9B3307AF-7628-47F2-BDAC-1D94ED4CEDAC}" type="pres">
      <dgm:prSet presAssocID="{679A9A95-F99D-4F45-B7E5-854D446FBC5D}" presName="Name37" presStyleLbl="parChTrans1D2" presStyleIdx="2" presStyleCnt="3"/>
      <dgm:spPr/>
      <dgm:t>
        <a:bodyPr/>
        <a:lstStyle/>
        <a:p>
          <a:endParaRPr lang="ru-RU"/>
        </a:p>
      </dgm:t>
    </dgm:pt>
    <dgm:pt modelId="{2B52EB3C-8468-43FD-A946-BF213933667E}" type="pres">
      <dgm:prSet presAssocID="{7AD54C82-DA0D-4D0D-923C-0D99C665859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58E4147-FB9E-47FA-85D4-DB5FE31BD1C8}" type="pres">
      <dgm:prSet presAssocID="{7AD54C82-DA0D-4D0D-923C-0D99C6658591}" presName="rootComposite" presStyleCnt="0"/>
      <dgm:spPr/>
      <dgm:t>
        <a:bodyPr/>
        <a:lstStyle/>
        <a:p>
          <a:endParaRPr lang="ru-RU"/>
        </a:p>
      </dgm:t>
    </dgm:pt>
    <dgm:pt modelId="{922EAFF9-BDF1-4843-8F0C-550C67AA6109}" type="pres">
      <dgm:prSet presAssocID="{7AD54C82-DA0D-4D0D-923C-0D99C6658591}" presName="rootText" presStyleLbl="node2" presStyleIdx="2" presStyleCnt="3" custScaleX="82910" custScaleY="340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3D299F3-9382-4476-A146-FA2047BCFC62}" type="pres">
      <dgm:prSet presAssocID="{7AD54C82-DA0D-4D0D-923C-0D99C6658591}" presName="rootConnector" presStyleLbl="node2" presStyleIdx="2" presStyleCnt="3"/>
      <dgm:spPr/>
      <dgm:t>
        <a:bodyPr/>
        <a:lstStyle/>
        <a:p>
          <a:endParaRPr lang="ru-RU"/>
        </a:p>
      </dgm:t>
    </dgm:pt>
    <dgm:pt modelId="{7B827BDE-4D96-4019-9F08-1D9408E1D97B}" type="pres">
      <dgm:prSet presAssocID="{7AD54C82-DA0D-4D0D-923C-0D99C6658591}" presName="hierChild4" presStyleCnt="0"/>
      <dgm:spPr/>
      <dgm:t>
        <a:bodyPr/>
        <a:lstStyle/>
        <a:p>
          <a:endParaRPr lang="ru-RU"/>
        </a:p>
      </dgm:t>
    </dgm:pt>
    <dgm:pt modelId="{DECF305E-4C9F-4829-9E16-A1677F64D892}" type="pres">
      <dgm:prSet presAssocID="{7AD54C82-DA0D-4D0D-923C-0D99C6658591}" presName="hierChild5" presStyleCnt="0"/>
      <dgm:spPr/>
      <dgm:t>
        <a:bodyPr/>
        <a:lstStyle/>
        <a:p>
          <a:endParaRPr lang="ru-RU"/>
        </a:p>
      </dgm:t>
    </dgm:pt>
    <dgm:pt modelId="{2355045A-7ECB-47DB-9CA6-DC6105BA5806}" type="pres">
      <dgm:prSet presAssocID="{488B0DCD-F3C1-42EF-8168-A396CE70CE54}" presName="hierChild3" presStyleCnt="0"/>
      <dgm:spPr/>
      <dgm:t>
        <a:bodyPr/>
        <a:lstStyle/>
        <a:p>
          <a:endParaRPr lang="ru-RU"/>
        </a:p>
      </dgm:t>
    </dgm:pt>
  </dgm:ptLst>
  <dgm:cxnLst>
    <dgm:cxn modelId="{DC062F99-B6E4-4522-8A66-1A6F45B323A3}" type="presOf" srcId="{E99AA506-1053-4B2E-9C64-724539954C44}" destId="{C3B7EC1A-A6E5-45AB-BEF3-4438452BCF0C}" srcOrd="0" destOrd="0" presId="urn:microsoft.com/office/officeart/2005/8/layout/orgChart1"/>
    <dgm:cxn modelId="{AD5DD2E5-A5A9-490C-A287-F6492EEFCB5D}" type="presOf" srcId="{7AD54C82-DA0D-4D0D-923C-0D99C6658591}" destId="{922EAFF9-BDF1-4843-8F0C-550C67AA6109}" srcOrd="0" destOrd="0" presId="urn:microsoft.com/office/officeart/2005/8/layout/orgChart1"/>
    <dgm:cxn modelId="{D7CA4CA4-6366-4F02-9280-764FD6DAAC4B}" srcId="{E8E1D7C3-83FD-4945-91A3-213FD491B685}" destId="{488B0DCD-F3C1-42EF-8168-A396CE70CE54}" srcOrd="0" destOrd="0" parTransId="{8BA111AB-643F-4766-AD83-207FA3FC7BFC}" sibTransId="{503F1F9E-D873-4C91-B1B7-B92E56FF512A}"/>
    <dgm:cxn modelId="{D3EB75D5-0935-4375-865D-79A3D1E42DA7}" type="presOf" srcId="{7211EDA2-C0CB-42D4-9B8A-AF3B2DF7E4EC}" destId="{A693AFE9-55C6-4316-BF75-E2C536DC6CC6}" srcOrd="0" destOrd="0" presId="urn:microsoft.com/office/officeart/2005/8/layout/orgChart1"/>
    <dgm:cxn modelId="{7E91FB77-E003-4E55-8D83-9082E7D8B6CF}" type="presOf" srcId="{09E5C36F-86DF-4077-9328-9B3FE2B1BB08}" destId="{CB117B76-8190-4467-958A-17E4B0CB1127}" srcOrd="1" destOrd="0" presId="urn:microsoft.com/office/officeart/2005/8/layout/orgChart1"/>
    <dgm:cxn modelId="{EF683DF9-501C-4FD0-B439-052D458C14DD}" srcId="{488B0DCD-F3C1-42EF-8168-A396CE70CE54}" destId="{7211EDA2-C0CB-42D4-9B8A-AF3B2DF7E4EC}" srcOrd="1" destOrd="0" parTransId="{2D3B9967-2E6A-493B-ACE1-608C5FBEFC32}" sibTransId="{972DC7A9-BE74-4139-817D-9B0DD143CAC1}"/>
    <dgm:cxn modelId="{7C014C74-1176-4FBF-8A57-95CC967696FA}" type="presOf" srcId="{488B0DCD-F3C1-42EF-8168-A396CE70CE54}" destId="{BD3D314C-1334-46EB-9B70-7558C20A5FF5}" srcOrd="1" destOrd="0" presId="urn:microsoft.com/office/officeart/2005/8/layout/orgChart1"/>
    <dgm:cxn modelId="{AE1B850B-8D26-4F77-82D3-EDAF6C33D0E8}" type="presOf" srcId="{E8E1D7C3-83FD-4945-91A3-213FD491B685}" destId="{387B719F-0CCD-4146-8614-17ED7FBD5C10}" srcOrd="0" destOrd="0" presId="urn:microsoft.com/office/officeart/2005/8/layout/orgChart1"/>
    <dgm:cxn modelId="{ACB8B08F-45D1-4657-B0DF-81978108D837}" type="presOf" srcId="{7211EDA2-C0CB-42D4-9B8A-AF3B2DF7E4EC}" destId="{63046CD2-63C5-486E-86A6-65CF845DF07B}" srcOrd="1" destOrd="0" presId="urn:microsoft.com/office/officeart/2005/8/layout/orgChart1"/>
    <dgm:cxn modelId="{3255F2DB-2CB8-4250-94B1-0CB7BE88FCDD}" type="presOf" srcId="{488B0DCD-F3C1-42EF-8168-A396CE70CE54}" destId="{58130F50-C0FD-4ADA-9860-B6B4248F809B}" srcOrd="0" destOrd="0" presId="urn:microsoft.com/office/officeart/2005/8/layout/orgChart1"/>
    <dgm:cxn modelId="{ED7700C2-F514-4BF1-B32F-F448E862C8C5}" type="presOf" srcId="{7AD54C82-DA0D-4D0D-923C-0D99C6658591}" destId="{23D299F3-9382-4476-A146-FA2047BCFC62}" srcOrd="1" destOrd="0" presId="urn:microsoft.com/office/officeart/2005/8/layout/orgChart1"/>
    <dgm:cxn modelId="{BE34886A-CFD0-4310-832E-A86CDAE3CEFF}" type="presOf" srcId="{09E5C36F-86DF-4077-9328-9B3FE2B1BB08}" destId="{C18DEBB2-93B1-4D53-B780-FDF316911EDF}" srcOrd="0" destOrd="0" presId="urn:microsoft.com/office/officeart/2005/8/layout/orgChart1"/>
    <dgm:cxn modelId="{5F6B5A19-421B-49E5-9514-87485E09E8F0}" type="presOf" srcId="{2D3B9967-2E6A-493B-ACE1-608C5FBEFC32}" destId="{97802776-541F-49A7-839A-FA444021CF46}" srcOrd="0" destOrd="0" presId="urn:microsoft.com/office/officeart/2005/8/layout/orgChart1"/>
    <dgm:cxn modelId="{26E8F8D0-7355-4AF2-A546-7E81F0C55991}" srcId="{488B0DCD-F3C1-42EF-8168-A396CE70CE54}" destId="{09E5C36F-86DF-4077-9328-9B3FE2B1BB08}" srcOrd="0" destOrd="0" parTransId="{E99AA506-1053-4B2E-9C64-724539954C44}" sibTransId="{533BAF23-707A-4376-8707-A1C2A7B4E19A}"/>
    <dgm:cxn modelId="{0763C32B-D3FE-4584-A372-5B272745FFE4}" srcId="{488B0DCD-F3C1-42EF-8168-A396CE70CE54}" destId="{7AD54C82-DA0D-4D0D-923C-0D99C6658591}" srcOrd="2" destOrd="0" parTransId="{679A9A95-F99D-4F45-B7E5-854D446FBC5D}" sibTransId="{3FCB7900-57D8-410B-B082-82FDB3281F9C}"/>
    <dgm:cxn modelId="{B7ABF770-DBD0-4824-902C-E3F145BA49A9}" type="presOf" srcId="{679A9A95-F99D-4F45-B7E5-854D446FBC5D}" destId="{9B3307AF-7628-47F2-BDAC-1D94ED4CEDAC}" srcOrd="0" destOrd="0" presId="urn:microsoft.com/office/officeart/2005/8/layout/orgChart1"/>
    <dgm:cxn modelId="{F21D898E-4DB5-4D19-8668-4F353EF8C9B6}" type="presParOf" srcId="{387B719F-0CCD-4146-8614-17ED7FBD5C10}" destId="{66C118A3-EA4F-4D55-9B24-8BA7CBB86629}" srcOrd="0" destOrd="0" presId="urn:microsoft.com/office/officeart/2005/8/layout/orgChart1"/>
    <dgm:cxn modelId="{21BE7F97-F7CA-4BC2-96BC-8EBF8007F313}" type="presParOf" srcId="{66C118A3-EA4F-4D55-9B24-8BA7CBB86629}" destId="{5C9C71A7-5BF8-46C8-AF04-0345B70574FB}" srcOrd="0" destOrd="0" presId="urn:microsoft.com/office/officeart/2005/8/layout/orgChart1"/>
    <dgm:cxn modelId="{CF3DEA0D-1322-468A-8ED1-0E2545C47CD5}" type="presParOf" srcId="{5C9C71A7-5BF8-46C8-AF04-0345B70574FB}" destId="{58130F50-C0FD-4ADA-9860-B6B4248F809B}" srcOrd="0" destOrd="0" presId="urn:microsoft.com/office/officeart/2005/8/layout/orgChart1"/>
    <dgm:cxn modelId="{495A0F36-836A-463D-87CD-9C51A6C4FE30}" type="presParOf" srcId="{5C9C71A7-5BF8-46C8-AF04-0345B70574FB}" destId="{BD3D314C-1334-46EB-9B70-7558C20A5FF5}" srcOrd="1" destOrd="0" presId="urn:microsoft.com/office/officeart/2005/8/layout/orgChart1"/>
    <dgm:cxn modelId="{F937C08A-B4F0-4D0D-BDE6-D489F9BD35D8}" type="presParOf" srcId="{66C118A3-EA4F-4D55-9B24-8BA7CBB86629}" destId="{A65797A0-B2F2-4D1E-ACE2-D7281AD27DC7}" srcOrd="1" destOrd="0" presId="urn:microsoft.com/office/officeart/2005/8/layout/orgChart1"/>
    <dgm:cxn modelId="{C12A9052-1CAA-46E2-93D8-50681A14F6FF}" type="presParOf" srcId="{A65797A0-B2F2-4D1E-ACE2-D7281AD27DC7}" destId="{C3B7EC1A-A6E5-45AB-BEF3-4438452BCF0C}" srcOrd="0" destOrd="0" presId="urn:microsoft.com/office/officeart/2005/8/layout/orgChart1"/>
    <dgm:cxn modelId="{6F2CC8F4-7114-4BBD-8337-33B966C9C502}" type="presParOf" srcId="{A65797A0-B2F2-4D1E-ACE2-D7281AD27DC7}" destId="{1F82BAEB-1F2B-4433-92C3-A3A89CB3C70C}" srcOrd="1" destOrd="0" presId="urn:microsoft.com/office/officeart/2005/8/layout/orgChart1"/>
    <dgm:cxn modelId="{D1D15C32-98B9-4B65-B9A9-4871C5A8AF73}" type="presParOf" srcId="{1F82BAEB-1F2B-4433-92C3-A3A89CB3C70C}" destId="{666F21F8-F38A-4B6B-953F-95F9250790F0}" srcOrd="0" destOrd="0" presId="urn:microsoft.com/office/officeart/2005/8/layout/orgChart1"/>
    <dgm:cxn modelId="{B4F47BED-4421-4645-8665-31B1D1B8E9A3}" type="presParOf" srcId="{666F21F8-F38A-4B6B-953F-95F9250790F0}" destId="{C18DEBB2-93B1-4D53-B780-FDF316911EDF}" srcOrd="0" destOrd="0" presId="urn:microsoft.com/office/officeart/2005/8/layout/orgChart1"/>
    <dgm:cxn modelId="{09626C29-B01B-4183-A02C-F99F19AC45A3}" type="presParOf" srcId="{666F21F8-F38A-4B6B-953F-95F9250790F0}" destId="{CB117B76-8190-4467-958A-17E4B0CB1127}" srcOrd="1" destOrd="0" presId="urn:microsoft.com/office/officeart/2005/8/layout/orgChart1"/>
    <dgm:cxn modelId="{9B99791E-EDC1-4E17-A739-CCF4B6112A02}" type="presParOf" srcId="{1F82BAEB-1F2B-4433-92C3-A3A89CB3C70C}" destId="{A92AB079-6F0E-48E5-B736-122D7E608358}" srcOrd="1" destOrd="0" presId="urn:microsoft.com/office/officeart/2005/8/layout/orgChart1"/>
    <dgm:cxn modelId="{B6E273BF-2697-4DCF-8E09-C2642762366E}" type="presParOf" srcId="{1F82BAEB-1F2B-4433-92C3-A3A89CB3C70C}" destId="{85ED3C40-D726-4949-B47C-79313A9B760E}" srcOrd="2" destOrd="0" presId="urn:microsoft.com/office/officeart/2005/8/layout/orgChart1"/>
    <dgm:cxn modelId="{8607FB4A-21FE-49B5-90E0-169228F622B4}" type="presParOf" srcId="{A65797A0-B2F2-4D1E-ACE2-D7281AD27DC7}" destId="{97802776-541F-49A7-839A-FA444021CF46}" srcOrd="2" destOrd="0" presId="urn:microsoft.com/office/officeart/2005/8/layout/orgChart1"/>
    <dgm:cxn modelId="{60849B08-2E06-4417-840D-3E6E4A646D95}" type="presParOf" srcId="{A65797A0-B2F2-4D1E-ACE2-D7281AD27DC7}" destId="{865BFE22-291B-4329-8C8E-A017AE015CA8}" srcOrd="3" destOrd="0" presId="urn:microsoft.com/office/officeart/2005/8/layout/orgChart1"/>
    <dgm:cxn modelId="{1C8ED09D-F561-4420-BBB7-FF05C014B47B}" type="presParOf" srcId="{865BFE22-291B-4329-8C8E-A017AE015CA8}" destId="{58BCED2E-F084-4198-92EC-E9FF67F298E0}" srcOrd="0" destOrd="0" presId="urn:microsoft.com/office/officeart/2005/8/layout/orgChart1"/>
    <dgm:cxn modelId="{76358E4B-53C3-44DA-993E-AF1E340A0AC0}" type="presParOf" srcId="{58BCED2E-F084-4198-92EC-E9FF67F298E0}" destId="{A693AFE9-55C6-4316-BF75-E2C536DC6CC6}" srcOrd="0" destOrd="0" presId="urn:microsoft.com/office/officeart/2005/8/layout/orgChart1"/>
    <dgm:cxn modelId="{E6D693E6-FC62-4A13-9196-D37A5EF3846C}" type="presParOf" srcId="{58BCED2E-F084-4198-92EC-E9FF67F298E0}" destId="{63046CD2-63C5-486E-86A6-65CF845DF07B}" srcOrd="1" destOrd="0" presId="urn:microsoft.com/office/officeart/2005/8/layout/orgChart1"/>
    <dgm:cxn modelId="{63149A4B-716A-479A-9F0E-051DB17184F9}" type="presParOf" srcId="{865BFE22-291B-4329-8C8E-A017AE015CA8}" destId="{F42B8521-6A9D-4CEE-B7B0-06C60241326B}" srcOrd="1" destOrd="0" presId="urn:microsoft.com/office/officeart/2005/8/layout/orgChart1"/>
    <dgm:cxn modelId="{D1DA6BAD-D498-484B-968A-8F907E9D1336}" type="presParOf" srcId="{865BFE22-291B-4329-8C8E-A017AE015CA8}" destId="{653594BE-3606-4FDA-9760-06EDA2E31F6A}" srcOrd="2" destOrd="0" presId="urn:microsoft.com/office/officeart/2005/8/layout/orgChart1"/>
    <dgm:cxn modelId="{215E61B2-9282-49FD-BBEE-FF3721802D54}" type="presParOf" srcId="{A65797A0-B2F2-4D1E-ACE2-D7281AD27DC7}" destId="{9B3307AF-7628-47F2-BDAC-1D94ED4CEDAC}" srcOrd="4" destOrd="0" presId="urn:microsoft.com/office/officeart/2005/8/layout/orgChart1"/>
    <dgm:cxn modelId="{CB484C64-CF22-4BF8-99C2-1A132E322F5E}" type="presParOf" srcId="{A65797A0-B2F2-4D1E-ACE2-D7281AD27DC7}" destId="{2B52EB3C-8468-43FD-A946-BF213933667E}" srcOrd="5" destOrd="0" presId="urn:microsoft.com/office/officeart/2005/8/layout/orgChart1"/>
    <dgm:cxn modelId="{1F59F786-4319-42F7-A74F-526E7F81F4E4}" type="presParOf" srcId="{2B52EB3C-8468-43FD-A946-BF213933667E}" destId="{758E4147-FB9E-47FA-85D4-DB5FE31BD1C8}" srcOrd="0" destOrd="0" presId="urn:microsoft.com/office/officeart/2005/8/layout/orgChart1"/>
    <dgm:cxn modelId="{D88262B4-3CCF-49C3-A69C-F6A3C8AEA88E}" type="presParOf" srcId="{758E4147-FB9E-47FA-85D4-DB5FE31BD1C8}" destId="{922EAFF9-BDF1-4843-8F0C-550C67AA6109}" srcOrd="0" destOrd="0" presId="urn:microsoft.com/office/officeart/2005/8/layout/orgChart1"/>
    <dgm:cxn modelId="{6B0A31A6-22AD-48C7-93C9-9B2F6574724F}" type="presParOf" srcId="{758E4147-FB9E-47FA-85D4-DB5FE31BD1C8}" destId="{23D299F3-9382-4476-A146-FA2047BCFC62}" srcOrd="1" destOrd="0" presId="urn:microsoft.com/office/officeart/2005/8/layout/orgChart1"/>
    <dgm:cxn modelId="{DC027E05-18FB-417D-A72E-2A7FB410091A}" type="presParOf" srcId="{2B52EB3C-8468-43FD-A946-BF213933667E}" destId="{7B827BDE-4D96-4019-9F08-1D9408E1D97B}" srcOrd="1" destOrd="0" presId="urn:microsoft.com/office/officeart/2005/8/layout/orgChart1"/>
    <dgm:cxn modelId="{F6E94285-AEE4-4515-ACD3-85F3204EA0F8}" type="presParOf" srcId="{2B52EB3C-8468-43FD-A946-BF213933667E}" destId="{DECF305E-4C9F-4829-9E16-A1677F64D892}" srcOrd="2" destOrd="0" presId="urn:microsoft.com/office/officeart/2005/8/layout/orgChart1"/>
    <dgm:cxn modelId="{9584238C-A653-4438-AB9E-C5BC5F2FB335}" type="presParOf" srcId="{66C118A3-EA4F-4D55-9B24-8BA7CBB86629}" destId="{2355045A-7ECB-47DB-9CA6-DC6105BA580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3307AF-7628-47F2-BDAC-1D94ED4CEDAC}">
      <dsp:nvSpPr>
        <dsp:cNvPr id="0" name=""/>
        <dsp:cNvSpPr/>
      </dsp:nvSpPr>
      <dsp:spPr>
        <a:xfrm>
          <a:off x="2743200" y="168575"/>
          <a:ext cx="1421893" cy="212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009"/>
              </a:lnTo>
              <a:lnTo>
                <a:pt x="1421893" y="106009"/>
              </a:lnTo>
              <a:lnTo>
                <a:pt x="1421893" y="21201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97802776-541F-49A7-839A-FA444021CF46}">
      <dsp:nvSpPr>
        <dsp:cNvPr id="0" name=""/>
        <dsp:cNvSpPr/>
      </dsp:nvSpPr>
      <dsp:spPr>
        <a:xfrm>
          <a:off x="2697480" y="168575"/>
          <a:ext cx="91440" cy="2120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6090"/>
              </a:lnTo>
              <a:lnTo>
                <a:pt x="51247" y="106090"/>
              </a:lnTo>
              <a:lnTo>
                <a:pt x="51247" y="21209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C3B7EC1A-A6E5-45AB-BEF3-4438452BCF0C}">
      <dsp:nvSpPr>
        <dsp:cNvPr id="0" name=""/>
        <dsp:cNvSpPr/>
      </dsp:nvSpPr>
      <dsp:spPr>
        <a:xfrm>
          <a:off x="1320645" y="168575"/>
          <a:ext cx="1422554" cy="212018"/>
        </a:xfrm>
        <a:custGeom>
          <a:avLst/>
          <a:gdLst/>
          <a:ahLst/>
          <a:cxnLst/>
          <a:rect l="0" t="0" r="0" b="0"/>
          <a:pathLst>
            <a:path>
              <a:moveTo>
                <a:pt x="1422554" y="0"/>
              </a:moveTo>
              <a:lnTo>
                <a:pt x="1422554" y="106009"/>
              </a:lnTo>
              <a:lnTo>
                <a:pt x="0" y="106009"/>
              </a:lnTo>
              <a:lnTo>
                <a:pt x="0" y="21201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58130F50-C0FD-4ADA-9860-B6B4248F809B}">
      <dsp:nvSpPr>
        <dsp:cNvPr id="0" name=""/>
        <dsp:cNvSpPr/>
      </dsp:nvSpPr>
      <dsp:spPr>
        <a:xfrm>
          <a:off x="2216591" y="80"/>
          <a:ext cx="1053217" cy="168494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Ценная бумага</a:t>
          </a:r>
        </a:p>
      </dsp:txBody>
      <dsp:txXfrm>
        <a:off x="2216591" y="80"/>
        <a:ext cx="1053217" cy="168494"/>
      </dsp:txXfrm>
    </dsp:sp>
    <dsp:sp modelId="{C18DEBB2-93B1-4D53-B780-FDF316911EDF}">
      <dsp:nvSpPr>
        <dsp:cNvPr id="0" name=""/>
        <dsp:cNvSpPr/>
      </dsp:nvSpPr>
      <dsp:spPr>
        <a:xfrm>
          <a:off x="902771" y="380593"/>
          <a:ext cx="835747" cy="171603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Товар</a:t>
          </a:r>
        </a:p>
      </dsp:txBody>
      <dsp:txXfrm>
        <a:off x="902771" y="380593"/>
        <a:ext cx="835747" cy="171603"/>
      </dsp:txXfrm>
    </dsp:sp>
    <dsp:sp modelId="{A693AFE9-55C6-4316-BF75-E2C536DC6CC6}">
      <dsp:nvSpPr>
        <dsp:cNvPr id="0" name=""/>
        <dsp:cNvSpPr/>
      </dsp:nvSpPr>
      <dsp:spPr>
        <a:xfrm>
          <a:off x="1956726" y="380674"/>
          <a:ext cx="1584001" cy="1717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Финансовый инструмент</a:t>
          </a:r>
        </a:p>
      </dsp:txBody>
      <dsp:txXfrm>
        <a:off x="1956726" y="380674"/>
        <a:ext cx="1584001" cy="171775"/>
      </dsp:txXfrm>
    </dsp:sp>
    <dsp:sp modelId="{922EAFF9-BDF1-4843-8F0C-550C67AA6109}">
      <dsp:nvSpPr>
        <dsp:cNvPr id="0" name=""/>
        <dsp:cNvSpPr/>
      </dsp:nvSpPr>
      <dsp:spPr>
        <a:xfrm>
          <a:off x="3746558" y="380593"/>
          <a:ext cx="837069" cy="171775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Капитал</a:t>
          </a:r>
        </a:p>
      </dsp:txBody>
      <dsp:txXfrm>
        <a:off x="3746558" y="380593"/>
        <a:ext cx="837069" cy="171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Сагиева Римма</dc:creator>
  <cp:keywords/>
  <dc:description/>
  <cp:lastModifiedBy>Dinara Kalmakova</cp:lastModifiedBy>
  <cp:revision>8</cp:revision>
  <dcterms:created xsi:type="dcterms:W3CDTF">2017-06-19T08:59:00Z</dcterms:created>
  <dcterms:modified xsi:type="dcterms:W3CDTF">2017-06-19T17:26:00Z</dcterms:modified>
</cp:coreProperties>
</file>